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C9E" w:rsidRPr="00FF61D2" w:rsidRDefault="00AB120C" w:rsidP="00F04015">
      <w:pPr>
        <w:pStyle w:val="NoSpacing"/>
        <w:ind w:left="3888" w:firstLine="1296"/>
        <w:jc w:val="right"/>
        <w:rPr>
          <w:rFonts w:ascii="Times New Roman" w:hAnsi="Times New Roman" w:cs="Times New Roman"/>
        </w:rPr>
      </w:pPr>
      <w:r w:rsidRPr="00FF61D2">
        <w:rPr>
          <w:rFonts w:ascii="Times New Roman" w:hAnsi="Times New Roman" w:cs="Times New Roman"/>
        </w:rPr>
        <w:t>Pirkimo dokumentų (SPS) 5</w:t>
      </w:r>
      <w:r w:rsidR="00893C9E" w:rsidRPr="00FF61D2">
        <w:rPr>
          <w:rFonts w:ascii="Times New Roman" w:hAnsi="Times New Roman" w:cs="Times New Roman"/>
        </w:rPr>
        <w:t xml:space="preserve"> priedas „Tiekėjų</w:t>
      </w:r>
    </w:p>
    <w:p w:rsidR="00AB120C" w:rsidRPr="00FF61D2" w:rsidRDefault="00893C9E" w:rsidP="00F04015">
      <w:pPr>
        <w:pStyle w:val="NoSpacing"/>
        <w:jc w:val="right"/>
        <w:rPr>
          <w:rFonts w:ascii="Times New Roman" w:hAnsi="Times New Roman" w:cs="Times New Roman"/>
        </w:rPr>
      </w:pPr>
      <w:r w:rsidRPr="00FF61D2">
        <w:rPr>
          <w:rFonts w:ascii="Times New Roman" w:hAnsi="Times New Roman" w:cs="Times New Roman"/>
        </w:rPr>
        <w:tab/>
      </w:r>
      <w:r w:rsidRPr="00FF61D2">
        <w:rPr>
          <w:rFonts w:ascii="Times New Roman" w:hAnsi="Times New Roman" w:cs="Times New Roman"/>
        </w:rPr>
        <w:tab/>
      </w:r>
      <w:r w:rsidRPr="00FF61D2">
        <w:rPr>
          <w:rFonts w:ascii="Times New Roman" w:hAnsi="Times New Roman" w:cs="Times New Roman"/>
        </w:rPr>
        <w:tab/>
      </w:r>
      <w:r w:rsidRPr="00FF61D2">
        <w:rPr>
          <w:rFonts w:ascii="Times New Roman" w:hAnsi="Times New Roman" w:cs="Times New Roman"/>
        </w:rPr>
        <w:tab/>
        <w:t>kvalifikacijos reikalavimai</w:t>
      </w:r>
      <w:r w:rsidR="00AB120C" w:rsidRPr="00FF61D2">
        <w:rPr>
          <w:rFonts w:ascii="Times New Roman" w:hAnsi="Times New Roman" w:cs="Times New Roman"/>
        </w:rPr>
        <w:t>“</w:t>
      </w:r>
    </w:p>
    <w:p w:rsidR="00BC4BE7" w:rsidRPr="00FF61D2" w:rsidRDefault="00BC4BE7" w:rsidP="00893C9E">
      <w:pPr>
        <w:pStyle w:val="NoSpacing"/>
        <w:rPr>
          <w:rFonts w:ascii="Times New Roman" w:hAnsi="Times New Roman" w:cs="Times New Roman"/>
        </w:rPr>
      </w:pPr>
    </w:p>
    <w:p w:rsidR="00893C9E" w:rsidRPr="00FF61D2" w:rsidRDefault="00893C9E" w:rsidP="00893C9E">
      <w:pPr>
        <w:pStyle w:val="NoSpacing"/>
        <w:rPr>
          <w:rFonts w:ascii="Times New Roman" w:hAnsi="Times New Roman" w:cs="Times New Roman"/>
        </w:rPr>
      </w:pPr>
    </w:p>
    <w:p w:rsidR="00893C9E" w:rsidRPr="00FF61D2" w:rsidRDefault="00893C9E" w:rsidP="00893C9E">
      <w:pPr>
        <w:numPr>
          <w:ilvl w:val="1"/>
          <w:numId w:val="0"/>
        </w:numPr>
        <w:spacing w:after="240" w:line="240" w:lineRule="auto"/>
        <w:jc w:val="center"/>
        <w:rPr>
          <w:rFonts w:ascii="Times New Roman" w:eastAsiaTheme="minorEastAsia" w:hAnsi="Times New Roman" w:cs="Times New Roman"/>
          <w:caps/>
          <w:color w:val="404040" w:themeColor="text1" w:themeTint="BF"/>
          <w:spacing w:val="20"/>
        </w:rPr>
      </w:pPr>
      <w:r w:rsidRPr="00FF61D2">
        <w:rPr>
          <w:rFonts w:ascii="Times New Roman" w:eastAsiaTheme="minorEastAsia" w:hAnsi="Times New Roman" w:cs="Times New Roman"/>
          <w:caps/>
          <w:smallCaps/>
          <w:color w:val="404040" w:themeColor="text1" w:themeTint="BF"/>
          <w:spacing w:val="20"/>
          <w:lang w:eastAsia="lt-LT"/>
        </w:rPr>
        <w:t xml:space="preserve">TIEKĖJŲ KVALIFIKACIJOS REIKALAVIMAI </w:t>
      </w:r>
    </w:p>
    <w:p w:rsidR="003C5FF0" w:rsidRPr="00FF61D2" w:rsidRDefault="003C5FF0" w:rsidP="003C5FF0">
      <w:pPr>
        <w:pStyle w:val="ListParagraph"/>
        <w:numPr>
          <w:ilvl w:val="0"/>
          <w:numId w:val="1"/>
        </w:numPr>
        <w:spacing w:after="0" w:line="20" w:lineRule="atLeast"/>
        <w:ind w:left="0" w:firstLine="567"/>
        <w:jc w:val="both"/>
        <w:rPr>
          <w:rFonts w:ascii="Times New Roman" w:hAnsi="Times New Roman" w:cs="Times New Roman"/>
        </w:rPr>
      </w:pPr>
      <w:r w:rsidRPr="00FF61D2">
        <w:rPr>
          <w:rFonts w:ascii="Times New Roman" w:hAnsi="Times New Roman" w:cs="Times New Roman"/>
        </w:rPr>
        <w:t>Tiekėjo kvalifikacija turi atitikti šiame priede nustatytus reikalavimus kvalifikacijai.</w:t>
      </w:r>
    </w:p>
    <w:p w:rsidR="003C5FF0" w:rsidRPr="00FF61D2" w:rsidRDefault="003C5FF0" w:rsidP="003C5FF0">
      <w:pPr>
        <w:pStyle w:val="ListParagraph"/>
        <w:numPr>
          <w:ilvl w:val="0"/>
          <w:numId w:val="1"/>
        </w:numPr>
        <w:spacing w:line="240" w:lineRule="auto"/>
        <w:ind w:left="0" w:firstLine="567"/>
        <w:jc w:val="both"/>
        <w:rPr>
          <w:rFonts w:ascii="Times New Roman" w:hAnsi="Times New Roman" w:cs="Times New Roman"/>
        </w:rPr>
      </w:pPr>
      <w:r w:rsidRPr="00FF61D2">
        <w:rPr>
          <w:rFonts w:ascii="Times New Roman" w:hAnsi="Times New Roman" w:cs="Times New Roman"/>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w:t>
      </w:r>
    </w:p>
    <w:p w:rsidR="003C5FF0" w:rsidRPr="00FF61D2" w:rsidRDefault="003C5FF0" w:rsidP="003C5FF0">
      <w:pPr>
        <w:pStyle w:val="ListParagraph"/>
        <w:numPr>
          <w:ilvl w:val="0"/>
          <w:numId w:val="1"/>
        </w:numPr>
        <w:spacing w:line="240" w:lineRule="auto"/>
        <w:ind w:left="0" w:firstLine="567"/>
        <w:jc w:val="both"/>
        <w:rPr>
          <w:rFonts w:ascii="Times New Roman" w:hAnsi="Times New Roman" w:cs="Times New Roman"/>
        </w:rPr>
      </w:pPr>
      <w:r w:rsidRPr="00FF61D2">
        <w:rPr>
          <w:rFonts w:ascii="Times New Roman" w:hAnsi="Times New Roman" w:cs="Times New Roman"/>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FF61D2">
        <w:rPr>
          <w:rFonts w:ascii="Times New Roman" w:hAnsi="Times New Roman" w:cs="Times New Roman"/>
          <w:i/>
          <w:iCs/>
        </w:rPr>
        <w:t>pirma</w:t>
      </w:r>
      <w:r w:rsidRPr="00FF61D2">
        <w:rPr>
          <w:rFonts w:ascii="Times New Roman" w:hAnsi="Times New Roman" w:cs="Times New Roman"/>
        </w:rPr>
        <w:t xml:space="preserve">, kad likę grupės partneriai tenkina perkančiosios organizacijos nustatytas dalyvavimo viešojo pirkimo procedūroje sąlygas ir, </w:t>
      </w:r>
      <w:r w:rsidRPr="00FF61D2">
        <w:rPr>
          <w:rFonts w:ascii="Times New Roman" w:hAnsi="Times New Roman" w:cs="Times New Roman"/>
          <w:i/>
          <w:iCs/>
        </w:rPr>
        <w:t>antra</w:t>
      </w:r>
      <w:r w:rsidRPr="00FF61D2">
        <w:rPr>
          <w:rFonts w:ascii="Times New Roman" w:hAnsi="Times New Roman" w:cs="Times New Roman"/>
        </w:rPr>
        <w:t>, kad dėl tolesnio jų dalyvavimo šioje procedūroje nebus iškreipta kitų dalyvių konkurencinė padėtis.</w:t>
      </w:r>
    </w:p>
    <w:tbl>
      <w:tblPr>
        <w:tblStyle w:val="TableGrid"/>
        <w:tblW w:w="0" w:type="auto"/>
        <w:tblLook w:val="04A0"/>
      </w:tblPr>
      <w:tblGrid>
        <w:gridCol w:w="794"/>
        <w:gridCol w:w="3437"/>
        <w:gridCol w:w="3894"/>
        <w:gridCol w:w="2451"/>
      </w:tblGrid>
      <w:tr w:rsidR="00C0755E" w:rsidRPr="00FF61D2" w:rsidTr="003C5FF0">
        <w:trPr>
          <w:trHeight w:val="800"/>
        </w:trPr>
        <w:tc>
          <w:tcPr>
            <w:tcW w:w="794" w:type="dxa"/>
            <w:shd w:val="clear" w:color="auto" w:fill="E7E6E6" w:themeFill="background2"/>
          </w:tcPr>
          <w:p w:rsidR="00C0755E" w:rsidRPr="00FF61D2" w:rsidRDefault="00C0755E" w:rsidP="00C0755E">
            <w:pPr>
              <w:spacing w:before="60" w:after="60" w:line="256" w:lineRule="auto"/>
              <w:jc w:val="center"/>
              <w:rPr>
                <w:rFonts w:ascii="Times New Roman" w:eastAsia="Calibri" w:hAnsi="Times New Roman" w:cs="Times New Roman"/>
                <w:iCs/>
                <w:sz w:val="20"/>
                <w:szCs w:val="20"/>
              </w:rPr>
            </w:pPr>
            <w:r w:rsidRPr="00FF61D2">
              <w:rPr>
                <w:rFonts w:ascii="Times New Roman" w:eastAsia="Calibri" w:hAnsi="Times New Roman" w:cs="Times New Roman"/>
                <w:b/>
                <w:iCs/>
                <w:sz w:val="20"/>
                <w:szCs w:val="20"/>
              </w:rPr>
              <w:t>Eil.</w:t>
            </w:r>
            <w:r w:rsidRPr="00FF61D2">
              <w:rPr>
                <w:rFonts w:ascii="Times New Roman" w:eastAsiaTheme="minorEastAsia" w:hAnsi="Times New Roman" w:cs="Times New Roman"/>
                <w:b/>
                <w:bCs/>
                <w:color w:val="000000"/>
                <w:sz w:val="20"/>
                <w:szCs w:val="20"/>
              </w:rPr>
              <w:t>Nr</w:t>
            </w:r>
            <w:r w:rsidRPr="00FF61D2">
              <w:rPr>
                <w:rFonts w:ascii="Times New Roman" w:eastAsia="Calibri" w:hAnsi="Times New Roman" w:cs="Times New Roman"/>
                <w:iCs/>
                <w:sz w:val="20"/>
                <w:szCs w:val="20"/>
              </w:rPr>
              <w:t>.</w:t>
            </w:r>
          </w:p>
        </w:tc>
        <w:tc>
          <w:tcPr>
            <w:tcW w:w="343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tcPr>
          <w:p w:rsidR="00C0755E" w:rsidRPr="00FF61D2" w:rsidRDefault="00C0755E" w:rsidP="00C0755E">
            <w:pPr>
              <w:spacing w:before="60" w:after="60" w:line="256" w:lineRule="auto"/>
              <w:jc w:val="center"/>
              <w:rPr>
                <w:rFonts w:ascii="Times New Roman" w:eastAsiaTheme="minorEastAsia" w:hAnsi="Times New Roman" w:cs="Times New Roman"/>
                <w:b/>
                <w:bCs/>
                <w:sz w:val="20"/>
                <w:szCs w:val="20"/>
              </w:rPr>
            </w:pPr>
            <w:r w:rsidRPr="00FF61D2">
              <w:rPr>
                <w:rFonts w:ascii="Times New Roman" w:eastAsiaTheme="minorEastAsia" w:hAnsi="Times New Roman" w:cs="Times New Roman"/>
                <w:b/>
                <w:bCs/>
                <w:color w:val="000000"/>
                <w:sz w:val="20"/>
                <w:szCs w:val="20"/>
              </w:rPr>
              <w:t>Kvalifikacijos reikalavimas</w:t>
            </w:r>
          </w:p>
        </w:tc>
        <w:tc>
          <w:tcPr>
            <w:tcW w:w="3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rsidR="00C0755E" w:rsidRPr="00FF61D2" w:rsidRDefault="00C0755E" w:rsidP="00C0755E">
            <w:pPr>
              <w:autoSpaceDE w:val="0"/>
              <w:autoSpaceDN w:val="0"/>
              <w:adjustRightInd w:val="0"/>
              <w:spacing w:after="160" w:line="276" w:lineRule="auto"/>
              <w:jc w:val="center"/>
              <w:rPr>
                <w:rFonts w:ascii="Times New Roman" w:eastAsiaTheme="minorEastAsia" w:hAnsi="Times New Roman" w:cs="Times New Roman"/>
                <w:b/>
                <w:bCs/>
                <w:color w:val="000000"/>
                <w:sz w:val="20"/>
                <w:szCs w:val="20"/>
              </w:rPr>
            </w:pPr>
            <w:r w:rsidRPr="00FF61D2">
              <w:rPr>
                <w:rFonts w:ascii="Times New Roman" w:eastAsiaTheme="minorEastAsia" w:hAnsi="Times New Roman" w:cs="Times New Roman"/>
                <w:b/>
                <w:bCs/>
                <w:color w:val="000000"/>
                <w:sz w:val="20"/>
                <w:szCs w:val="20"/>
              </w:rPr>
              <w:t>Atitiktį reikalavimui įrodantys  dokumentai</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rsidR="00C0755E" w:rsidRPr="00FF61D2" w:rsidRDefault="00C0755E" w:rsidP="00C0755E">
            <w:pPr>
              <w:autoSpaceDE w:val="0"/>
              <w:autoSpaceDN w:val="0"/>
              <w:adjustRightInd w:val="0"/>
              <w:spacing w:after="160" w:line="276" w:lineRule="auto"/>
              <w:jc w:val="center"/>
              <w:rPr>
                <w:rFonts w:ascii="Times New Roman" w:eastAsiaTheme="minorEastAsia" w:hAnsi="Times New Roman" w:cs="Times New Roman"/>
                <w:b/>
                <w:bCs/>
                <w:color w:val="000000"/>
                <w:sz w:val="20"/>
                <w:szCs w:val="20"/>
              </w:rPr>
            </w:pPr>
            <w:r w:rsidRPr="00FF61D2">
              <w:rPr>
                <w:rFonts w:ascii="Times New Roman" w:eastAsiaTheme="minorEastAsia" w:hAnsi="Times New Roman" w:cs="Times New Roman"/>
                <w:b/>
                <w:bCs/>
                <w:color w:val="000000"/>
                <w:sz w:val="20"/>
                <w:szCs w:val="20"/>
              </w:rPr>
              <w:t>Subjektas, kuris turi atitikti reikalavimą</w:t>
            </w:r>
          </w:p>
        </w:tc>
      </w:tr>
      <w:tr w:rsidR="003C5FF0" w:rsidRPr="00FF61D2" w:rsidTr="003C5FF0">
        <w:trPr>
          <w:trHeight w:val="800"/>
        </w:trPr>
        <w:tc>
          <w:tcPr>
            <w:tcW w:w="794" w:type="dxa"/>
            <w:shd w:val="clear" w:color="auto" w:fill="FFFFFF" w:themeFill="background1"/>
          </w:tcPr>
          <w:p w:rsidR="003C5FF0" w:rsidRPr="00FF61D2" w:rsidRDefault="00FF61D2" w:rsidP="00C0755E">
            <w:pPr>
              <w:spacing w:before="60" w:after="60" w:line="256" w:lineRule="auto"/>
              <w:jc w:val="center"/>
              <w:rPr>
                <w:rFonts w:ascii="Times New Roman" w:eastAsia="Calibri" w:hAnsi="Times New Roman" w:cs="Times New Roman"/>
                <w:iCs/>
                <w:sz w:val="20"/>
                <w:szCs w:val="20"/>
              </w:rPr>
            </w:pPr>
            <w:r w:rsidRPr="00FF61D2">
              <w:rPr>
                <w:rFonts w:ascii="Times New Roman" w:eastAsia="Calibri" w:hAnsi="Times New Roman" w:cs="Times New Roman"/>
                <w:iCs/>
                <w:sz w:val="20"/>
                <w:szCs w:val="20"/>
              </w:rPr>
              <w:t>1.1.</w:t>
            </w:r>
          </w:p>
        </w:tc>
        <w:tc>
          <w:tcPr>
            <w:tcW w:w="343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vAlign w:val="center"/>
          </w:tcPr>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Tiekėjas (tiekėjų grupės partneriai kartu) turi  turėti Didmeninio vaistų platinimo licenciją (privaloma tiekėjams, siūlantiems vaistus).</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 </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Reikalaujamos veiklos teisinis pagrindas:  LR Farmacijos įstatymo 2006 m. birželio 22 d. Nr. X-709 30 str. 1 punktas (Galiojanti suvestinė redakcija nuo 2025-01-01): Juridinis asmuo turi teisę verstis didmeniniu vaistinių preparatų platinimu tik turėdamas šio įstatymo nustatyta tvarka išduotą didmeninio platinimo licenciją.  Šis reikalavimas taikomas ir asmenims, kurie turi muitinės prižiūrimų prekių saugojimo vietas (muitinės sandėlius, laisvuosius sandėlius, importo ir eksporto terminalus ir kt.), kuriose laikomi vaistiniai preparatai.</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 </w:t>
            </w:r>
          </w:p>
          <w:p w:rsidR="003C5FF0" w:rsidRPr="00FF61D2" w:rsidRDefault="00FF61D2" w:rsidP="00FF61D2">
            <w:pPr>
              <w:spacing w:before="60" w:after="60" w:line="256" w:lineRule="auto"/>
              <w:jc w:val="both"/>
              <w:rPr>
                <w:rFonts w:ascii="Times New Roman" w:eastAsiaTheme="minorEastAsia" w:hAnsi="Times New Roman" w:cs="Times New Roman"/>
                <w:b/>
                <w:bCs/>
                <w:color w:val="000000"/>
                <w:sz w:val="20"/>
                <w:szCs w:val="20"/>
              </w:rPr>
            </w:pPr>
            <w:r w:rsidRPr="00FF61D2">
              <w:rPr>
                <w:rFonts w:ascii="Times New Roman" w:eastAsiaTheme="minorEastAsia" w:hAnsi="Times New Roman" w:cs="Times New Roman"/>
                <w:bCs/>
                <w:color w:val="000000"/>
                <w:sz w:val="20"/>
                <w:szCs w:val="20"/>
              </w:rPr>
              <w:t>Taikoma:  1, 2, 3, 4, 5, 6, 7, 8, 9, 10, 11, 12, 13, 14, 15, 17, 18, 19, 20, 21, 22, 23, 24, 25, 26, 27, 28, 29, 30, 31, 32, 33, 34, 35, 36, 37, 38, 39 pirkimo objekto dalims.</w:t>
            </w:r>
          </w:p>
        </w:tc>
        <w:tc>
          <w:tcPr>
            <w:tcW w:w="3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vAlign w:val="center"/>
          </w:tcPr>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EBVPD.</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Iš Tiekėjo nereikalaujama pateikti jokių kvalifikacijos atitikimą įrodančių dokumentų. Perkančioji organizacija pati tikrins Valstybinės vaistų kontrolės tarnybos prie  Sveikatos apsaugos ministerijos (toliau – VVKT) internetinėje svetainėje skelbiamus duomenis (https://www.vvkt.lt/index.php?2322678370).</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 </w:t>
            </w:r>
          </w:p>
          <w:p w:rsidR="003C5FF0" w:rsidRPr="00FF61D2" w:rsidRDefault="00FF61D2" w:rsidP="00FF61D2">
            <w:pPr>
              <w:autoSpaceDE w:val="0"/>
              <w:autoSpaceDN w:val="0"/>
              <w:adjustRightInd w:val="0"/>
              <w:spacing w:line="276" w:lineRule="auto"/>
              <w:jc w:val="both"/>
              <w:rPr>
                <w:rFonts w:ascii="Times New Roman" w:eastAsiaTheme="minorEastAsia" w:hAnsi="Times New Roman" w:cs="Times New Roman"/>
                <w:b/>
                <w:bCs/>
                <w:color w:val="000000"/>
                <w:sz w:val="20"/>
                <w:szCs w:val="20"/>
              </w:rPr>
            </w:pPr>
            <w:r w:rsidRPr="00FF61D2">
              <w:rPr>
                <w:rFonts w:ascii="Times New Roman" w:eastAsiaTheme="minorEastAsia" w:hAnsi="Times New Roman" w:cs="Times New Roman"/>
                <w:bCs/>
                <w:color w:val="000000"/>
                <w:sz w:val="20"/>
                <w:szCs w:val="20"/>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C5FF0"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Tiekėjas (tiekėjų grupės nariai kartu/ kiekvienas narys toje srityje, kurioje vykdys veiklą), ūkio subjektai, kurių pajėgumais remiasi tiekėjas (kiekvienas toje srityje, kurioje vykdys veiklą).</w:t>
            </w:r>
          </w:p>
        </w:tc>
      </w:tr>
      <w:tr w:rsidR="00FF61D2" w:rsidRPr="00FF61D2" w:rsidTr="003C5FF0">
        <w:trPr>
          <w:trHeight w:val="800"/>
        </w:trPr>
        <w:tc>
          <w:tcPr>
            <w:tcW w:w="794" w:type="dxa"/>
            <w:shd w:val="clear" w:color="auto" w:fill="FFFFFF" w:themeFill="background1"/>
          </w:tcPr>
          <w:p w:rsidR="00FF61D2" w:rsidRPr="00FF61D2" w:rsidRDefault="00FF61D2" w:rsidP="00C0755E">
            <w:pPr>
              <w:spacing w:before="60" w:after="60" w:line="256" w:lineRule="auto"/>
              <w:jc w:val="center"/>
              <w:rPr>
                <w:rFonts w:ascii="Times New Roman" w:eastAsia="Calibri" w:hAnsi="Times New Roman" w:cs="Times New Roman"/>
                <w:iCs/>
                <w:sz w:val="20"/>
                <w:szCs w:val="20"/>
              </w:rPr>
            </w:pPr>
            <w:r w:rsidRPr="00FF61D2">
              <w:rPr>
                <w:rFonts w:ascii="Times New Roman" w:eastAsia="Calibri" w:hAnsi="Times New Roman" w:cs="Times New Roman"/>
                <w:iCs/>
                <w:sz w:val="20"/>
                <w:szCs w:val="20"/>
              </w:rPr>
              <w:t>1.2.</w:t>
            </w:r>
          </w:p>
        </w:tc>
        <w:tc>
          <w:tcPr>
            <w:tcW w:w="343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vAlign w:val="center"/>
          </w:tcPr>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Tiekėjas (tiekėjų grupės partneriai kartu) turi  turėti licenciją (privaloma tiekėjams, siūlantiems narkotinius ir psichotropinius vaistus):</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verstis vaistinių preparatų, kurių sudėtyje yra I sąrašo medžiagų, ir II, III sąrašų narkotinių ir psichotropinių medžiagų didmenine prekyba, importu ir eksportu ir/arba;</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lastRenderedPageBreak/>
              <w:t>verstis vaistinių preparatų, kurių sudėtyje yra I sąrašo medžiagų, ir II, III sąrašų narkotinių ir psichotropinių medžiagų mažmenine prekyba ir/arba;</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verstis III sąrašo psichotropinių medžiagų didmenine prekyba, importu ir eksportu.</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 </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Reikalaujamos veiklos teisinis pagrindas:</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LR Narkotinių ir psichotropinių medžiagų kontrolės įstatymas 1998-01-08 Nr. VIII-602 10 str. 1 dalis </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 </w:t>
            </w:r>
          </w:p>
          <w:p w:rsidR="00FF61D2" w:rsidRPr="00FF61D2" w:rsidRDefault="00FF61D2" w:rsidP="00FF61D2">
            <w:pPr>
              <w:spacing w:before="60" w:after="60" w:line="25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Taikoma 33 pirkimo objekto daliai.</w:t>
            </w:r>
          </w:p>
        </w:tc>
        <w:tc>
          <w:tcPr>
            <w:tcW w:w="38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vAlign w:val="center"/>
          </w:tcPr>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lastRenderedPageBreak/>
              <w:t>EBVPD.</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Iš Tiekėjo nereikalaujama pateikti jokių kvalifikacijos atitikimą įrodančių dokumentų. Perkančioji organizacija p</w:t>
            </w:r>
            <w:r w:rsidRPr="00FF61D2">
              <w:rPr>
                <w:rFonts w:ascii="Times New Roman" w:eastAsiaTheme="minorEastAsia" w:hAnsi="Times New Roman" w:cs="Times New Roman"/>
                <w:bCs/>
                <w:color w:val="000000"/>
                <w:szCs w:val="20"/>
              </w:rPr>
              <w:t xml:space="preserve">ati </w:t>
            </w:r>
            <w:r w:rsidRPr="00FF61D2">
              <w:rPr>
                <w:rFonts w:ascii="Times New Roman" w:eastAsiaTheme="minorEastAsia" w:hAnsi="Times New Roman" w:cs="Times New Roman"/>
                <w:bCs/>
                <w:color w:val="000000"/>
                <w:sz w:val="20"/>
                <w:szCs w:val="20"/>
              </w:rPr>
              <w:t>tikrins Valstybinės vaistų kontrolės tarnybos prie  Sveikatos apsaugos ministerijos (toliau – VVKT) internetinėje svetainėje skelbiamus duomenis (https://www.vvkt.lt/index.php?2322678370).</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lastRenderedPageBreak/>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 xml:space="preserve"> </w:t>
            </w:r>
          </w:p>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FF61D2" w:rsidRPr="00FF61D2" w:rsidRDefault="00FF61D2" w:rsidP="00FF61D2">
            <w:pPr>
              <w:autoSpaceDE w:val="0"/>
              <w:autoSpaceDN w:val="0"/>
              <w:adjustRightInd w:val="0"/>
              <w:spacing w:line="276" w:lineRule="auto"/>
              <w:jc w:val="both"/>
              <w:rPr>
                <w:rFonts w:ascii="Times New Roman" w:eastAsiaTheme="minorEastAsia" w:hAnsi="Times New Roman" w:cs="Times New Roman"/>
                <w:bCs/>
                <w:color w:val="000000"/>
                <w:sz w:val="20"/>
                <w:szCs w:val="20"/>
              </w:rPr>
            </w:pPr>
            <w:r w:rsidRPr="00FF61D2">
              <w:rPr>
                <w:rFonts w:ascii="Times New Roman" w:eastAsiaTheme="minorEastAsia" w:hAnsi="Times New Roman" w:cs="Times New Roman"/>
                <w:bCs/>
                <w:color w:val="000000"/>
                <w:sz w:val="20"/>
                <w:szCs w:val="20"/>
              </w:rPr>
              <w:lastRenderedPageBreak/>
              <w:t>Tiekėjas (tiekėjų grupės nariai kartu/ kiekvienas narys toje srityje, kurioje vykdys veiklą), ūkio subjektai, kurių pajėgumais remiasi tiekėjas (kiekvienas toje srityje, kurioje vykdys veiklą)</w:t>
            </w:r>
          </w:p>
        </w:tc>
      </w:tr>
    </w:tbl>
    <w:p w:rsidR="002A485D" w:rsidRPr="00FF61D2" w:rsidRDefault="002A485D" w:rsidP="002A485D">
      <w:pPr>
        <w:tabs>
          <w:tab w:val="left" w:pos="851"/>
        </w:tabs>
        <w:spacing w:after="0" w:line="20" w:lineRule="atLeast"/>
        <w:contextualSpacing/>
        <w:jc w:val="both"/>
        <w:rPr>
          <w:rFonts w:ascii="Times New Roman" w:eastAsia="Calibri" w:hAnsi="Times New Roman" w:cs="Times New Roman"/>
          <w:iCs/>
        </w:rPr>
      </w:pPr>
    </w:p>
    <w:p w:rsidR="00FF61D2" w:rsidRDefault="00FF61D2" w:rsidP="00FF61D2">
      <w:pPr>
        <w:spacing w:before="60" w:after="60" w:line="256" w:lineRule="auto"/>
        <w:jc w:val="center"/>
        <w:rPr>
          <w:rFonts w:ascii="Times New Roman" w:eastAsia="Calibri" w:hAnsi="Times New Roman" w:cs="Times New Roman"/>
          <w:b/>
          <w:bCs/>
        </w:rPr>
      </w:pPr>
      <w:r w:rsidRPr="00FF61D2">
        <w:rPr>
          <w:rFonts w:ascii="Times New Roman" w:eastAsia="Calibri" w:hAnsi="Times New Roman" w:cs="Times New Roman"/>
          <w:b/>
          <w:bCs/>
        </w:rPr>
        <w:t>Tiekėjams nustatomi reikalavimai dėl kokybės vadybos sistemos ir (ar) aplinkos apsaugos vadybos sistemos standartų reikalavimai</w:t>
      </w:r>
    </w:p>
    <w:p w:rsidR="00FF61D2" w:rsidRPr="00FF61D2" w:rsidRDefault="00FF61D2" w:rsidP="00FF61D2">
      <w:pPr>
        <w:spacing w:before="60" w:after="60" w:line="256" w:lineRule="auto"/>
        <w:jc w:val="center"/>
        <w:rPr>
          <w:rFonts w:ascii="Times New Roman" w:eastAsia="Calibri" w:hAnsi="Times New Roman" w:cs="Times New Roman"/>
          <w:b/>
          <w:bCs/>
        </w:rPr>
      </w:pPr>
    </w:p>
    <w:p w:rsidR="00FF61D2" w:rsidRPr="00FF61D2" w:rsidRDefault="00FF61D2" w:rsidP="00FF61D2">
      <w:pPr>
        <w:pStyle w:val="ListParagraph"/>
        <w:numPr>
          <w:ilvl w:val="0"/>
          <w:numId w:val="4"/>
        </w:numPr>
        <w:tabs>
          <w:tab w:val="left" w:pos="900"/>
        </w:tabs>
        <w:spacing w:after="0" w:line="20" w:lineRule="atLeast"/>
        <w:ind w:left="-180" w:firstLine="747"/>
        <w:jc w:val="both"/>
        <w:rPr>
          <w:rFonts w:ascii="Times New Roman" w:hAnsi="Times New Roman" w:cs="Times New Roman"/>
        </w:rPr>
      </w:pPr>
      <w:r w:rsidRPr="00FF61D2">
        <w:rPr>
          <w:rFonts w:ascii="Times New Roman" w:eastAsia="Calibri" w:hAnsi="Times New Roman" w:cs="Times New Roman"/>
        </w:rPr>
        <w:t xml:space="preserve">Perkančioji organizacija </w:t>
      </w:r>
      <w:r w:rsidRPr="00FF61D2">
        <w:rPr>
          <w:rFonts w:ascii="Times New Roman" w:eastAsia="Calibri" w:hAnsi="Times New Roman" w:cs="Times New Roman"/>
          <w:b/>
          <w:bCs/>
        </w:rPr>
        <w:t>nereikalauja,</w:t>
      </w:r>
      <w:r w:rsidRPr="00FF61D2">
        <w:rPr>
          <w:rFonts w:ascii="Times New Roman" w:eastAsia="Calibri" w:hAnsi="Times New Roman" w:cs="Times New Roman"/>
        </w:rPr>
        <w:t xml:space="preserve"> kad tiekėjai laikytųsi </w:t>
      </w:r>
      <w:r w:rsidRPr="00FF61D2">
        <w:rPr>
          <w:rFonts w:ascii="Times New Roman" w:eastAsia="Calibri" w:hAnsi="Times New Roman" w:cs="Times New Roman"/>
          <w:color w:val="000000" w:themeColor="text1"/>
        </w:rPr>
        <w:t>k</w:t>
      </w:r>
      <w:r w:rsidRPr="00FF61D2">
        <w:rPr>
          <w:rFonts w:ascii="Times New Roman" w:eastAsia="Calibri" w:hAnsi="Times New Roman" w:cs="Times New Roman"/>
          <w:iCs/>
          <w:color w:val="000000" w:themeColor="text1"/>
        </w:rPr>
        <w:t>okybės vadybos sistemos ir (arba) aplinkos apsaugos vadybos sistemos standartų</w:t>
      </w:r>
      <w:r w:rsidRPr="00FF61D2">
        <w:rPr>
          <w:rFonts w:ascii="Times New Roman" w:eastAsia="Calibri" w:hAnsi="Times New Roman" w:cs="Times New Roman"/>
          <w:iCs/>
        </w:rPr>
        <w:t>.</w:t>
      </w:r>
    </w:p>
    <w:p w:rsidR="00FF61D2" w:rsidRPr="00FF61D2" w:rsidRDefault="00FF61D2" w:rsidP="00FF61D2">
      <w:pPr>
        <w:pStyle w:val="ListParagraph"/>
        <w:spacing w:after="0" w:line="20" w:lineRule="atLeast"/>
        <w:ind w:left="927"/>
        <w:jc w:val="both"/>
        <w:rPr>
          <w:rFonts w:ascii="Times New Roman" w:hAnsi="Times New Roman" w:cs="Times New Roman"/>
        </w:rPr>
      </w:pPr>
    </w:p>
    <w:p w:rsidR="00FF61D2" w:rsidRPr="00FF61D2" w:rsidRDefault="00FF61D2" w:rsidP="002A485D">
      <w:pPr>
        <w:tabs>
          <w:tab w:val="left" w:pos="851"/>
        </w:tabs>
        <w:spacing w:after="0" w:line="20" w:lineRule="atLeast"/>
        <w:contextualSpacing/>
        <w:jc w:val="both"/>
        <w:rPr>
          <w:rFonts w:ascii="Times New Roman" w:eastAsia="Calibri" w:hAnsi="Times New Roman" w:cs="Times New Roman"/>
          <w:iCs/>
        </w:rPr>
      </w:pPr>
    </w:p>
    <w:sectPr w:rsidR="00FF61D2" w:rsidRPr="00FF61D2" w:rsidSect="00893C9E">
      <w:pgSz w:w="11906" w:h="16838"/>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BC3" w:rsidRDefault="008C7BC3" w:rsidP="00893C9E">
      <w:pPr>
        <w:spacing w:after="0" w:line="240" w:lineRule="auto"/>
      </w:pPr>
      <w:r>
        <w:separator/>
      </w:r>
    </w:p>
  </w:endnote>
  <w:endnote w:type="continuationSeparator" w:id="1">
    <w:p w:rsidR="008C7BC3" w:rsidRDefault="008C7BC3" w:rsidP="00893C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BC3" w:rsidRDefault="008C7BC3" w:rsidP="00893C9E">
      <w:pPr>
        <w:spacing w:after="0" w:line="240" w:lineRule="auto"/>
      </w:pPr>
      <w:r>
        <w:separator/>
      </w:r>
    </w:p>
  </w:footnote>
  <w:footnote w:type="continuationSeparator" w:id="1">
    <w:p w:rsidR="008C7BC3" w:rsidRDefault="008C7BC3" w:rsidP="00893C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E47D40"/>
    <w:multiLevelType w:val="hybridMultilevel"/>
    <w:tmpl w:val="5290B200"/>
    <w:lvl w:ilvl="0" w:tplc="176E1E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70EF3F37"/>
    <w:multiLevelType w:val="hybridMultilevel"/>
    <w:tmpl w:val="D082B1AC"/>
    <w:lvl w:ilvl="0" w:tplc="C4742C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1296"/>
  <w:hyphenationZone w:val="396"/>
  <w:characterSpacingControl w:val="doNotCompress"/>
  <w:footnotePr>
    <w:footnote w:id="0"/>
    <w:footnote w:id="1"/>
  </w:footnotePr>
  <w:endnotePr>
    <w:endnote w:id="0"/>
    <w:endnote w:id="1"/>
  </w:endnotePr>
  <w:compat/>
  <w:rsids>
    <w:rsidRoot w:val="00893C9E"/>
    <w:rsid w:val="000E500C"/>
    <w:rsid w:val="002A354B"/>
    <w:rsid w:val="002A485D"/>
    <w:rsid w:val="003C5FF0"/>
    <w:rsid w:val="006B3DCC"/>
    <w:rsid w:val="006C7C45"/>
    <w:rsid w:val="00893C9E"/>
    <w:rsid w:val="008A7FAB"/>
    <w:rsid w:val="008C7BC3"/>
    <w:rsid w:val="00943346"/>
    <w:rsid w:val="00A26DF2"/>
    <w:rsid w:val="00AB120C"/>
    <w:rsid w:val="00BC0255"/>
    <w:rsid w:val="00BC4BE7"/>
    <w:rsid w:val="00C0755E"/>
    <w:rsid w:val="00C74D8D"/>
    <w:rsid w:val="00E953D2"/>
    <w:rsid w:val="00F04015"/>
    <w:rsid w:val="00FF61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5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3C9E"/>
    <w:pPr>
      <w:spacing w:after="0" w:line="240" w:lineRule="auto"/>
    </w:pPr>
  </w:style>
  <w:style w:type="paragraph" w:styleId="FootnoteText">
    <w:name w:val="footnote text"/>
    <w:basedOn w:val="Normal"/>
    <w:link w:val="FootnoteTextChar"/>
    <w:uiPriority w:val="99"/>
    <w:semiHidden/>
    <w:unhideWhenUsed/>
    <w:rsid w:val="00893C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C9E"/>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93C9E"/>
    <w:rPr>
      <w:vertAlign w:val="superscript"/>
    </w:rPr>
  </w:style>
  <w:style w:type="table" w:customStyle="1" w:styleId="TableGrid3">
    <w:name w:val="Table Grid3"/>
    <w:basedOn w:val="TableNormal"/>
    <w:next w:val="TableGrid"/>
    <w:uiPriority w:val="39"/>
    <w:rsid w:val="00893C9E"/>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893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93C9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C5FF0"/>
  </w:style>
</w:styles>
</file>

<file path=word/webSettings.xml><?xml version="1.0" encoding="utf-8"?>
<w:webSettings xmlns:r="http://schemas.openxmlformats.org/officeDocument/2006/relationships" xmlns:w="http://schemas.openxmlformats.org/wordprocessingml/2006/main">
  <w:divs>
    <w:div w:id="653291802">
      <w:bodyDiv w:val="1"/>
      <w:marLeft w:val="0"/>
      <w:marRight w:val="0"/>
      <w:marTop w:val="0"/>
      <w:marBottom w:val="0"/>
      <w:divBdr>
        <w:top w:val="none" w:sz="0" w:space="0" w:color="auto"/>
        <w:left w:val="none" w:sz="0" w:space="0" w:color="auto"/>
        <w:bottom w:val="none" w:sz="0" w:space="0" w:color="auto"/>
        <w:right w:val="none" w:sz="0" w:space="0" w:color="auto"/>
      </w:divBdr>
      <w:divsChild>
        <w:div w:id="1824538390">
          <w:marLeft w:val="0"/>
          <w:marRight w:val="0"/>
          <w:marTop w:val="0"/>
          <w:marBottom w:val="0"/>
          <w:divBdr>
            <w:top w:val="none" w:sz="0" w:space="0" w:color="auto"/>
            <w:left w:val="none" w:sz="0" w:space="0" w:color="auto"/>
            <w:bottom w:val="none" w:sz="0" w:space="0" w:color="auto"/>
            <w:right w:val="none" w:sz="0" w:space="0" w:color="auto"/>
          </w:divBdr>
        </w:div>
        <w:div w:id="1248687499">
          <w:marLeft w:val="0"/>
          <w:marRight w:val="0"/>
          <w:marTop w:val="0"/>
          <w:marBottom w:val="0"/>
          <w:divBdr>
            <w:top w:val="none" w:sz="0" w:space="0" w:color="auto"/>
            <w:left w:val="none" w:sz="0" w:space="0" w:color="auto"/>
            <w:bottom w:val="none" w:sz="0" w:space="0" w:color="auto"/>
            <w:right w:val="none" w:sz="0" w:space="0" w:color="auto"/>
          </w:divBdr>
        </w:div>
        <w:div w:id="21425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C055D-A39D-4ADC-8013-F8A5E532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10</cp:revision>
  <dcterms:created xsi:type="dcterms:W3CDTF">2025-11-07T08:22:00Z</dcterms:created>
  <dcterms:modified xsi:type="dcterms:W3CDTF">2026-04-22T14:30:00Z</dcterms:modified>
</cp:coreProperties>
</file>